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D" w:rsidRDefault="00F0424D" w:rsidP="00F0424D">
      <w:pPr>
        <w:autoSpaceDE w:val="0"/>
        <w:autoSpaceDN w:val="0"/>
        <w:adjustRightInd w:val="0"/>
        <w:spacing w:after="12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Kapitola 8 vyhlášky o výši bodu na zdravotní výkon.</w:t>
      </w:r>
    </w:p>
    <w:p w:rsidR="00F0424D" w:rsidRDefault="00F0424D" w:rsidP="00F0424D">
      <w:pPr>
        <w:autoSpaceDE w:val="0"/>
        <w:autoSpaceDN w:val="0"/>
        <w:adjustRightInd w:val="0"/>
        <w:spacing w:after="120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>Výše bodu pro rok 2016 je 38,33bodů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  <w:rPr>
          <w:b/>
          <w:bCs/>
        </w:rPr>
      </w:pPr>
      <w:r w:rsidRPr="00F0424D">
        <w:rPr>
          <w:b/>
          <w:bCs/>
        </w:rPr>
        <w:t>1.1.7 Převoz na pitvu a z pitvy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Převoz na pitvu a z pitvy se vykazuje výkonem dopravy s pevnou sazbou na jeden ujetý kilometr. Jízda</w:t>
      </w:r>
      <w:r w:rsidR="00CB442E">
        <w:t xml:space="preserve"> </w:t>
      </w:r>
      <w:bookmarkStart w:id="0" w:name="_GoBack"/>
      <w:bookmarkEnd w:id="0"/>
      <w:r w:rsidRPr="00F0424D">
        <w:t>nevytíženého vozidla bez zemřelého se nevykazuje.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  <w:rPr>
          <w:b/>
          <w:bCs/>
        </w:rPr>
      </w:pPr>
      <w:r w:rsidRPr="00F0424D">
        <w:rPr>
          <w:b/>
          <w:bCs/>
        </w:rPr>
        <w:t>1.2 V sazbě za jeden km je zahrnuto: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1. příjem požadavku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2. zpracování a třídění informací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3. zadání realizace posádce vozidla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4. jízda k pacientovi (v místním a dálkovém převozu) a k zemřelému v převozu na pitvu a z pitvy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5. odborné naložení pacienta a jeho převoz do zdravotnického zařízení (popřípadě do místa určení)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6. odborný dohled a nezbytná péče v průběhu převozu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7. průběžná komunikace s dispečinkem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8. předání pacienta ve zdravotnickém zařízení (popřípadě v místě bydliště nebo v místě určení)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r w:rsidRPr="00F0424D">
        <w:t>9. návrat na stanoviště (v místním a dálkovém převozu a z převozu na pitvu a z pitvy)</w:t>
      </w:r>
    </w:p>
    <w:p w:rsidR="006627AC" w:rsidRPr="00F0424D" w:rsidRDefault="006627AC" w:rsidP="00F0424D">
      <w:pPr>
        <w:autoSpaceDE w:val="0"/>
        <w:autoSpaceDN w:val="0"/>
        <w:adjustRightInd w:val="0"/>
        <w:spacing w:after="120"/>
      </w:pPr>
      <w:proofErr w:type="gramStart"/>
      <w:r w:rsidRPr="00F0424D">
        <w:t>10.ošetření</w:t>
      </w:r>
      <w:proofErr w:type="gramEnd"/>
      <w:r w:rsidRPr="00F0424D">
        <w:t xml:space="preserve"> a příprava vozidla.</w:t>
      </w:r>
    </w:p>
    <w:p w:rsidR="00F0424D" w:rsidRDefault="00F0424D" w:rsidP="00F042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0424D" w:rsidRDefault="00F0424D" w:rsidP="00F0424D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Metodika pro pořizování</w:t>
      </w: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a předávání dokladů</w:t>
      </w: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 xml:space="preserve">verze popisu </w:t>
      </w:r>
      <w:proofErr w:type="gramStart"/>
      <w:r w:rsidRPr="00F0424D">
        <w:rPr>
          <w:rFonts w:eastAsiaTheme="minorHAnsi"/>
          <w:b/>
          <w:bCs/>
          <w:lang w:eastAsia="en-US"/>
        </w:rPr>
        <w:t>6.2</w:t>
      </w:r>
      <w:proofErr w:type="gramEnd"/>
      <w:r w:rsidRPr="00F0424D">
        <w:rPr>
          <w:rFonts w:eastAsiaTheme="minorHAnsi"/>
          <w:b/>
          <w:bCs/>
          <w:lang w:eastAsia="en-US"/>
        </w:rPr>
        <w:t>.</w:t>
      </w:r>
      <w:proofErr w:type="gramStart"/>
      <w:r w:rsidRPr="00F0424D">
        <w:rPr>
          <w:rFonts w:eastAsiaTheme="minorHAnsi"/>
          <w:b/>
          <w:bCs/>
          <w:lang w:eastAsia="en-US"/>
        </w:rPr>
        <w:t>XXIV</w:t>
      </w:r>
      <w:proofErr w:type="gramEnd"/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vytvořená v součinnosti se zástupci zdravotních pojišťoven</w:t>
      </w: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a zástupci profesních sdružení poskytovatelů zdravotních služeb</w:t>
      </w: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Účinná od 1. 7. 2016</w:t>
      </w:r>
    </w:p>
    <w:p w:rsidR="00F0424D" w:rsidRPr="00F0424D" w:rsidRDefault="00F0424D" w:rsidP="00F0424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Ústředí Všeobecné zdravotní pojišťovny ČR</w:t>
      </w:r>
    </w:p>
    <w:p w:rsidR="00F0424D" w:rsidRPr="00F0424D" w:rsidRDefault="00F0424D" w:rsidP="00F0424D">
      <w:pPr>
        <w:jc w:val="center"/>
      </w:pPr>
      <w:r w:rsidRPr="00F0424D">
        <w:rPr>
          <w:rFonts w:eastAsiaTheme="minorHAnsi"/>
          <w:lang w:eastAsia="en-US"/>
        </w:rPr>
        <w:t>Praha, červen</w:t>
      </w:r>
    </w:p>
    <w:p w:rsidR="00F0424D" w:rsidRPr="00F0424D" w:rsidRDefault="00F0424D" w:rsidP="00F0424D">
      <w:pPr>
        <w:autoSpaceDE w:val="0"/>
        <w:autoSpaceDN w:val="0"/>
        <w:adjustRightInd w:val="0"/>
        <w:spacing w:after="120"/>
        <w:rPr>
          <w:rFonts w:eastAsiaTheme="minorHAnsi"/>
          <w:bCs/>
          <w:i/>
          <w:lang w:eastAsia="en-US"/>
        </w:rPr>
      </w:pPr>
      <w:r w:rsidRPr="00F0424D">
        <w:rPr>
          <w:rFonts w:eastAsiaTheme="minorHAnsi"/>
          <w:bCs/>
          <w:i/>
          <w:lang w:eastAsia="en-US"/>
        </w:rPr>
        <w:t>Výpis:</w:t>
      </w:r>
    </w:p>
    <w:p w:rsidR="001A1608" w:rsidRPr="00F0424D" w:rsidRDefault="001A1608" w:rsidP="00F0424D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 xml:space="preserve">2.32. Vyúčtování přepravy zemřelého na zdravotní pitvu a </w:t>
      </w:r>
      <w:r w:rsidRPr="00F0424D">
        <w:rPr>
          <w:rFonts w:eastAsiaTheme="minorHAnsi"/>
          <w:lang w:eastAsia="en-US"/>
        </w:rPr>
        <w:t>ze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b/>
          <w:bCs/>
          <w:lang w:eastAsia="en-US"/>
        </w:rPr>
        <w:t>zdravotní pitvy</w:t>
      </w:r>
    </w:p>
    <w:p w:rsidR="001A1608" w:rsidRPr="00F0424D" w:rsidRDefault="001A1608" w:rsidP="00F0424D">
      <w:pPr>
        <w:autoSpaceDE w:val="0"/>
        <w:autoSpaceDN w:val="0"/>
        <w:adjustRightInd w:val="0"/>
        <w:spacing w:after="120"/>
        <w:rPr>
          <w:rFonts w:eastAsiaTheme="minorHAnsi"/>
          <w:lang w:eastAsia="en-US"/>
        </w:rPr>
      </w:pPr>
      <w:r w:rsidRPr="00F0424D">
        <w:rPr>
          <w:rFonts w:eastAsiaTheme="minorHAnsi"/>
          <w:lang w:eastAsia="en-US"/>
        </w:rPr>
        <w:t>Vyúčtování přepravy zemřelého na zdravotní pitvu a ze zdravotní pitvy se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lang w:eastAsia="en-US"/>
        </w:rPr>
        <w:t>provádí na dokladu 34 „Příkaz ke zdravotnímu transportu“. Postup a pravidla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lang w:eastAsia="en-US"/>
        </w:rPr>
        <w:t>pro vyplnění dokladu 34 jsou uvedeny v kapitole II. 2.23. VZP-34/2013 Příkaz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lang w:eastAsia="en-US"/>
        </w:rPr>
        <w:t>ke zdravotnímu transportu.</w:t>
      </w:r>
    </w:p>
    <w:p w:rsidR="00CA06C2" w:rsidRPr="00F0424D" w:rsidRDefault="001A1608" w:rsidP="00F0424D">
      <w:pPr>
        <w:autoSpaceDE w:val="0"/>
        <w:autoSpaceDN w:val="0"/>
        <w:adjustRightInd w:val="0"/>
        <w:spacing w:after="120"/>
        <w:rPr>
          <w:rFonts w:eastAsiaTheme="minorHAnsi"/>
          <w:b/>
          <w:bCs/>
          <w:lang w:eastAsia="en-US"/>
        </w:rPr>
      </w:pPr>
      <w:r w:rsidRPr="00F0424D">
        <w:rPr>
          <w:rFonts w:eastAsiaTheme="minorHAnsi"/>
          <w:b/>
          <w:bCs/>
          <w:lang w:eastAsia="en-US"/>
        </w:rPr>
        <w:t>Faktura předložená pohřební službou (smluvní nebo nesmluvní) musí</w:t>
      </w:r>
      <w:r w:rsidR="00F0424D">
        <w:rPr>
          <w:rFonts w:eastAsiaTheme="minorHAnsi"/>
          <w:b/>
          <w:bCs/>
          <w:lang w:eastAsia="en-US"/>
        </w:rPr>
        <w:t xml:space="preserve"> </w:t>
      </w:r>
      <w:r w:rsidRPr="00F0424D">
        <w:rPr>
          <w:rFonts w:eastAsiaTheme="minorHAnsi"/>
          <w:b/>
          <w:bCs/>
          <w:lang w:eastAsia="en-US"/>
        </w:rPr>
        <w:t xml:space="preserve">obsahovat také prohlášení, že částka fakturovaná pojišťovně </w:t>
      </w:r>
      <w:r w:rsidRPr="00F0424D">
        <w:rPr>
          <w:rFonts w:eastAsiaTheme="minorHAnsi"/>
          <w:lang w:eastAsia="en-US"/>
        </w:rPr>
        <w:t>za přepravu ze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lang w:eastAsia="en-US"/>
        </w:rPr>
        <w:t xml:space="preserve">zdravotní pitvy </w:t>
      </w:r>
      <w:r w:rsidRPr="00F0424D">
        <w:rPr>
          <w:rFonts w:eastAsiaTheme="minorHAnsi"/>
          <w:b/>
          <w:bCs/>
          <w:lang w:eastAsia="en-US"/>
        </w:rPr>
        <w:t xml:space="preserve">byla odečtena ve fakturaci </w:t>
      </w:r>
      <w:r w:rsidRPr="00F0424D">
        <w:rPr>
          <w:rFonts w:eastAsiaTheme="minorHAnsi"/>
          <w:lang w:eastAsia="en-US"/>
        </w:rPr>
        <w:t>za přepravu do místa pohřbu</w:t>
      </w:r>
      <w:r w:rsidR="00F0424D">
        <w:rPr>
          <w:rFonts w:eastAsiaTheme="minorHAnsi"/>
          <w:lang w:eastAsia="en-US"/>
        </w:rPr>
        <w:t xml:space="preserve"> </w:t>
      </w:r>
      <w:r w:rsidRPr="00F0424D">
        <w:rPr>
          <w:rFonts w:eastAsiaTheme="minorHAnsi"/>
          <w:lang w:eastAsia="en-US"/>
        </w:rPr>
        <w:t xml:space="preserve">vzdálenějšího než místo úmrtí, </w:t>
      </w:r>
      <w:r w:rsidRPr="00F0424D">
        <w:rPr>
          <w:rFonts w:eastAsiaTheme="minorHAnsi"/>
          <w:b/>
          <w:bCs/>
          <w:lang w:eastAsia="en-US"/>
        </w:rPr>
        <w:t>předané k úhradě obstaravateli pohřbu</w:t>
      </w:r>
      <w:r w:rsidR="00F0424D">
        <w:rPr>
          <w:rFonts w:eastAsiaTheme="minorHAnsi"/>
          <w:b/>
          <w:bCs/>
          <w:lang w:eastAsia="en-US"/>
        </w:rPr>
        <w:t xml:space="preserve"> </w:t>
      </w:r>
      <w:r w:rsidRPr="00F0424D">
        <w:rPr>
          <w:rFonts w:eastAsiaTheme="minorHAnsi"/>
          <w:b/>
          <w:bCs/>
          <w:lang w:eastAsia="en-US"/>
        </w:rPr>
        <w:t>zemřelého.</w:t>
      </w:r>
    </w:p>
    <w:sectPr w:rsidR="00CA06C2" w:rsidRPr="00F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C"/>
    <w:rsid w:val="001A1608"/>
    <w:rsid w:val="006627AC"/>
    <w:rsid w:val="00CA06C2"/>
    <w:rsid w:val="00CB442E"/>
    <w:rsid w:val="00F0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Mlcoch</dc:creator>
  <cp:lastModifiedBy>Sekretariát</cp:lastModifiedBy>
  <cp:revision>2</cp:revision>
  <dcterms:created xsi:type="dcterms:W3CDTF">2016-09-30T11:46:00Z</dcterms:created>
  <dcterms:modified xsi:type="dcterms:W3CDTF">2016-09-30T11:46:00Z</dcterms:modified>
</cp:coreProperties>
</file>